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психологического просвещения в образовательной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trPr>
          <w:trHeight w:hRule="exact" w:val="277.8299"/>
        </w:trPr>
        <w:tc>
          <w:tcPr>
            <w:tcW w:w="3970" w:type="dxa"/>
          </w:tcPr>
          <w:p/>
        </w:tc>
        <w:tc>
          <w:tcPr>
            <w:tcW w:w="4679" w:type="dxa"/>
          </w:tcPr>
          <w:p/>
        </w:tc>
        <w:tc>
          <w:tcPr>
            <w:tcW w:w="993" w:type="dxa"/>
          </w:tcP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ПК-1, УК-1</w:t>
            </w:r>
          </w:p>
        </w:tc>
      </w:tr>
      <w:tr>
        <w:trPr>
          <w:trHeight w:hRule="exact" w:val="138.9152"/>
        </w:trPr>
        <w:tc>
          <w:tcPr>
            <w:tcW w:w="3970" w:type="dxa"/>
          </w:tcPr>
          <w:p/>
        </w:tc>
        <w:tc>
          <w:tcPr>
            <w:tcW w:w="4679" w:type="dxa"/>
          </w:tcPr>
          <w:p/>
        </w:tc>
        <w:tc>
          <w:tcPr>
            <w:tcW w:w="993" w:type="dxa"/>
          </w:tcPr>
          <w:p/>
        </w:tc>
      </w:tr>
      <w:tr>
        <w:trPr>
          <w:trHeight w:hRule="exact" w:val="652.68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76.6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подготовки детей к школе в дошкольной педагогике и психологии. 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 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 6. Проблема недостаточной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w:t>
            </w:r>
          </w:p>
          <w:p>
            <w:pPr>
              <w:jc w:val="both"/>
              <w:spacing w:after="0" w:line="240" w:lineRule="auto"/>
              <w:rPr>
                <w:sz w:val="24"/>
                <w:szCs w:val="24"/>
              </w:rPr>
            </w:pPr>
            <w:r>
              <w:rPr>
                <w:rFonts w:ascii="Times New Roman" w:hAnsi="Times New Roman" w:cs="Times New Roman"/>
                <w:color w:val="#000000"/>
                <w:sz w:val="24"/>
                <w:szCs w:val="24"/>
              </w:rPr>
              <w:t> 2. Планирование психодиагностики. Подбор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3.Комплексные методики диагностики готовности детей к школьному обучению.</w:t>
            </w:r>
          </w:p>
          <w:p>
            <w:pPr>
              <w:jc w:val="both"/>
              <w:spacing w:after="0" w:line="240" w:lineRule="auto"/>
              <w:rPr>
                <w:sz w:val="24"/>
                <w:szCs w:val="24"/>
              </w:rPr>
            </w:pPr>
            <w:r>
              <w:rPr>
                <w:rFonts w:ascii="Times New Roman" w:hAnsi="Times New Roman" w:cs="Times New Roman"/>
                <w:color w:val="#000000"/>
                <w:sz w:val="24"/>
                <w:szCs w:val="24"/>
              </w:rPr>
              <w:t>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Самопознание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55.0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76.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(ППДО)(24)_plx_Формирование у дошкольников предпосылок к учебной деятельности_Психология и педагогика дошкольного образования</dc:title>
  <dc:creator>FastReport.NET</dc:creator>
</cp:coreProperties>
</file>